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22" w:rsidRPr="008B5514" w:rsidRDefault="00131B22" w:rsidP="00131B22">
      <w:pPr>
        <w:spacing w:before="120"/>
        <w:jc w:val="right"/>
        <w:rPr>
          <w:rFonts w:cs="Times New Roman"/>
          <w:i/>
          <w:iCs/>
          <w:sz w:val="28"/>
          <w:szCs w:val="28"/>
        </w:rPr>
      </w:pPr>
    </w:p>
    <w:tbl>
      <w:tblPr>
        <w:tblW w:w="5000" w:type="pct"/>
        <w:tblCellMar>
          <w:left w:w="0" w:type="dxa"/>
          <w:right w:w="0" w:type="dxa"/>
        </w:tblCellMar>
        <w:tblLook w:val="01E0" w:firstRow="1" w:lastRow="1" w:firstColumn="1" w:lastColumn="1" w:noHBand="0" w:noVBand="0"/>
      </w:tblPr>
      <w:tblGrid>
        <w:gridCol w:w="2736"/>
        <w:gridCol w:w="7187"/>
      </w:tblGrid>
      <w:tr w:rsidR="00131B22" w:rsidRPr="008B5514" w:rsidTr="00EE7A75">
        <w:tc>
          <w:tcPr>
            <w:tcW w:w="1064" w:type="pct"/>
            <w:vAlign w:val="center"/>
          </w:tcPr>
          <w:p w:rsidR="00131B22" w:rsidRPr="008B5514" w:rsidRDefault="00131B22" w:rsidP="00EE7A75">
            <w:pPr>
              <w:spacing w:before="120"/>
              <w:jc w:val="center"/>
              <w:rPr>
                <w:rFonts w:cs="Times New Roman"/>
                <w:sz w:val="28"/>
                <w:szCs w:val="28"/>
              </w:rPr>
            </w:pPr>
            <w:r>
              <w:rPr>
                <w:rFonts w:cs="Times New Roman"/>
                <w:noProof/>
                <w:sz w:val="28"/>
                <w:szCs w:val="28"/>
              </w:rPr>
              <w:drawing>
                <wp:inline distT="0" distB="0" distL="0" distR="0" wp14:anchorId="251CE170" wp14:editId="600147D9">
                  <wp:extent cx="1737705" cy="258918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y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0986" cy="2594069"/>
                          </a:xfrm>
                          <a:prstGeom prst="rect">
                            <a:avLst/>
                          </a:prstGeom>
                        </pic:spPr>
                      </pic:pic>
                    </a:graphicData>
                  </a:graphic>
                </wp:inline>
              </w:drawing>
            </w:r>
          </w:p>
        </w:tc>
        <w:tc>
          <w:tcPr>
            <w:tcW w:w="3936" w:type="pct"/>
            <w:vAlign w:val="center"/>
          </w:tcPr>
          <w:p w:rsidR="00131B22" w:rsidRPr="009F1E05" w:rsidRDefault="00131B22" w:rsidP="00131B22">
            <w:pPr>
              <w:pStyle w:val="ListParagraph"/>
              <w:numPr>
                <w:ilvl w:val="0"/>
                <w:numId w:val="1"/>
              </w:numPr>
              <w:tabs>
                <w:tab w:val="right" w:leader="dot" w:pos="7920"/>
              </w:tabs>
              <w:spacing w:line="288" w:lineRule="auto"/>
              <w:ind w:left="301" w:hanging="142"/>
              <w:rPr>
                <w:rFonts w:cs="Times New Roman"/>
                <w:b/>
                <w:sz w:val="28"/>
                <w:szCs w:val="28"/>
              </w:rPr>
            </w:pPr>
            <w:r w:rsidRPr="009F1E05">
              <w:rPr>
                <w:rFonts w:cs="Times New Roman"/>
                <w:sz w:val="28"/>
                <w:szCs w:val="28"/>
              </w:rPr>
              <w:t xml:space="preserve">Họ và tên:     </w:t>
            </w:r>
            <w:r>
              <w:rPr>
                <w:b/>
                <w:sz w:val="32"/>
                <w:szCs w:val="32"/>
              </w:rPr>
              <w:t>HOÀNG THỊ TUYẾT</w:t>
            </w:r>
          </w:p>
          <w:p w:rsidR="00131B22" w:rsidRPr="001D209F" w:rsidRDefault="005B67EB" w:rsidP="00131B22">
            <w:pPr>
              <w:pStyle w:val="ListParagraph"/>
              <w:numPr>
                <w:ilvl w:val="0"/>
                <w:numId w:val="1"/>
              </w:numPr>
              <w:tabs>
                <w:tab w:val="right" w:leader="dot" w:pos="7920"/>
              </w:tabs>
              <w:spacing w:line="288" w:lineRule="auto"/>
              <w:ind w:left="301" w:hanging="142"/>
              <w:rPr>
                <w:rFonts w:cs="Times New Roman"/>
                <w:sz w:val="28"/>
                <w:szCs w:val="28"/>
                <w:lang w:val="fr-FR"/>
              </w:rPr>
            </w:pPr>
            <w:r>
              <w:rPr>
                <w:rFonts w:cs="Times New Roman"/>
                <w:sz w:val="28"/>
                <w:szCs w:val="28"/>
              </w:rPr>
              <w:t>N</w:t>
            </w:r>
            <w:r w:rsidR="00131B22" w:rsidRPr="001D209F">
              <w:rPr>
                <w:rFonts w:cs="Times New Roman"/>
                <w:sz w:val="28"/>
                <w:szCs w:val="28"/>
              </w:rPr>
              <w:t>ăm sinh:</w:t>
            </w:r>
            <w:r w:rsidR="00131B22" w:rsidRPr="001D209F">
              <w:rPr>
                <w:rFonts w:cs="Times New Roman"/>
                <w:sz w:val="28"/>
                <w:szCs w:val="28"/>
                <w:lang w:val="fr-FR"/>
              </w:rPr>
              <w:t xml:space="preserve">   </w:t>
            </w:r>
            <w:r w:rsidR="00131B22" w:rsidRPr="001D209F">
              <w:rPr>
                <w:sz w:val="28"/>
                <w:szCs w:val="28"/>
              </w:rPr>
              <w:t>1968</w:t>
            </w:r>
            <w:r w:rsidR="00131B22" w:rsidRPr="001D209F">
              <w:rPr>
                <w:rFonts w:cs="Times New Roman"/>
                <w:sz w:val="28"/>
                <w:szCs w:val="28"/>
                <w:lang w:val="fr-FR"/>
              </w:rPr>
              <w:t xml:space="preserve">  </w:t>
            </w:r>
            <w:r w:rsidR="00131B22" w:rsidRPr="001D209F">
              <w:rPr>
                <w:rFonts w:cs="Times New Roman"/>
                <w:sz w:val="28"/>
                <w:szCs w:val="28"/>
              </w:rPr>
              <w:t xml:space="preserve">      Giới tính:</w:t>
            </w:r>
            <w:r w:rsidR="00131B22" w:rsidRPr="001D209F">
              <w:rPr>
                <w:rFonts w:cs="Times New Roman"/>
                <w:sz w:val="28"/>
                <w:szCs w:val="28"/>
                <w:lang w:val="fr-FR"/>
              </w:rPr>
              <w:t xml:space="preserve"> Nữ</w:t>
            </w:r>
          </w:p>
          <w:p w:rsidR="00131B22" w:rsidRPr="001D209F" w:rsidRDefault="00131B22" w:rsidP="00131B22">
            <w:pPr>
              <w:pStyle w:val="ListParagraph"/>
              <w:numPr>
                <w:ilvl w:val="0"/>
                <w:numId w:val="1"/>
              </w:numPr>
              <w:tabs>
                <w:tab w:val="right" w:leader="dot" w:pos="7920"/>
              </w:tabs>
              <w:spacing w:line="288" w:lineRule="auto"/>
              <w:ind w:left="301" w:hanging="142"/>
              <w:rPr>
                <w:rFonts w:cs="Times New Roman"/>
                <w:sz w:val="28"/>
                <w:szCs w:val="28"/>
              </w:rPr>
            </w:pPr>
            <w:r w:rsidRPr="001D209F">
              <w:rPr>
                <w:rFonts w:cs="Times New Roman"/>
                <w:sz w:val="28"/>
                <w:szCs w:val="28"/>
              </w:rPr>
              <w:t>Đơn vị công tác:</w:t>
            </w:r>
            <w:r w:rsidRPr="001D209F">
              <w:rPr>
                <w:rFonts w:eastAsia="Times New Roman" w:cs="Times New Roman"/>
                <w:sz w:val="28"/>
                <w:szCs w:val="28"/>
              </w:rPr>
              <w:t xml:space="preserve"> </w:t>
            </w:r>
            <w:r w:rsidRPr="001D209F">
              <w:rPr>
                <w:sz w:val="28"/>
                <w:szCs w:val="28"/>
              </w:rPr>
              <w:t>U</w:t>
            </w:r>
            <w:r>
              <w:rPr>
                <w:sz w:val="28"/>
                <w:szCs w:val="28"/>
              </w:rPr>
              <w:t>ỷ ban Mặt trận Tổ quốc Việt Nam</w:t>
            </w:r>
            <w:r w:rsidRPr="001D209F">
              <w:rPr>
                <w:sz w:val="28"/>
                <w:szCs w:val="28"/>
              </w:rPr>
              <w:t xml:space="preserve"> phường Phước Nguyên, T</w:t>
            </w:r>
            <w:r w:rsidR="005B67EB">
              <w:rPr>
                <w:sz w:val="28"/>
                <w:szCs w:val="28"/>
              </w:rPr>
              <w:t>hành phố</w:t>
            </w:r>
            <w:r w:rsidRPr="001D209F">
              <w:rPr>
                <w:sz w:val="28"/>
                <w:szCs w:val="28"/>
              </w:rPr>
              <w:t xml:space="preserve"> Bà Rị</w:t>
            </w:r>
            <w:r w:rsidR="00320BE7">
              <w:rPr>
                <w:sz w:val="28"/>
                <w:szCs w:val="28"/>
              </w:rPr>
              <w:t>a</w:t>
            </w:r>
          </w:p>
          <w:p w:rsidR="00131B22" w:rsidRPr="001D209F" w:rsidRDefault="00131B22" w:rsidP="00131B22">
            <w:pPr>
              <w:pStyle w:val="ListParagraph"/>
              <w:numPr>
                <w:ilvl w:val="0"/>
                <w:numId w:val="1"/>
              </w:numPr>
              <w:tabs>
                <w:tab w:val="right" w:leader="dot" w:pos="7920"/>
              </w:tabs>
              <w:spacing w:line="288" w:lineRule="auto"/>
              <w:ind w:left="301" w:hanging="142"/>
              <w:rPr>
                <w:rFonts w:eastAsia="Times New Roman" w:cs="Times New Roman"/>
                <w:sz w:val="28"/>
                <w:szCs w:val="28"/>
              </w:rPr>
            </w:pPr>
            <w:r w:rsidRPr="001D209F">
              <w:rPr>
                <w:rFonts w:cs="Times New Roman"/>
                <w:sz w:val="28"/>
                <w:szCs w:val="28"/>
              </w:rPr>
              <w:t xml:space="preserve">Chức vụ: </w:t>
            </w:r>
            <w:r w:rsidRPr="001D209F">
              <w:rPr>
                <w:sz w:val="28"/>
                <w:szCs w:val="28"/>
              </w:rPr>
              <w:t>Chủ tị</w:t>
            </w:r>
            <w:r w:rsidR="00320BE7">
              <w:rPr>
                <w:sz w:val="28"/>
                <w:szCs w:val="28"/>
              </w:rPr>
              <w:t>ch</w:t>
            </w:r>
          </w:p>
          <w:p w:rsidR="00131B22" w:rsidRPr="001D209F" w:rsidRDefault="00131B22" w:rsidP="00131B22">
            <w:pPr>
              <w:pStyle w:val="ListParagraph"/>
              <w:numPr>
                <w:ilvl w:val="0"/>
                <w:numId w:val="1"/>
              </w:numPr>
              <w:tabs>
                <w:tab w:val="right" w:leader="dot" w:pos="7920"/>
              </w:tabs>
              <w:spacing w:line="288" w:lineRule="auto"/>
              <w:ind w:left="301" w:hanging="142"/>
              <w:rPr>
                <w:sz w:val="28"/>
                <w:szCs w:val="28"/>
              </w:rPr>
            </w:pPr>
            <w:r w:rsidRPr="001D209F">
              <w:rPr>
                <w:rFonts w:cs="Times New Roman"/>
                <w:sz w:val="28"/>
                <w:szCs w:val="28"/>
              </w:rPr>
              <w:t xml:space="preserve">Đia chỉ: </w:t>
            </w:r>
            <w:r w:rsidRPr="001D209F">
              <w:rPr>
                <w:sz w:val="28"/>
                <w:szCs w:val="28"/>
              </w:rPr>
              <w:t>Số 86/5 đường Nguyễn Thị Định, tổ 13, Khu phố 2, phường Phước Nguyên, thành phố Bà Rị</w:t>
            </w:r>
            <w:r w:rsidR="00320BE7">
              <w:rPr>
                <w:sz w:val="28"/>
                <w:szCs w:val="28"/>
              </w:rPr>
              <w:t>a</w:t>
            </w:r>
          </w:p>
          <w:p w:rsidR="00131B22" w:rsidRPr="001D209F" w:rsidRDefault="00131B22" w:rsidP="005B67EB">
            <w:pPr>
              <w:pStyle w:val="ListParagraph"/>
              <w:numPr>
                <w:ilvl w:val="0"/>
                <w:numId w:val="1"/>
              </w:numPr>
              <w:tabs>
                <w:tab w:val="right" w:leader="dot" w:pos="7920"/>
              </w:tabs>
              <w:spacing w:line="288" w:lineRule="auto"/>
              <w:ind w:left="301" w:hanging="142"/>
              <w:jc w:val="both"/>
              <w:rPr>
                <w:rFonts w:eastAsia="Times New Roman" w:cs="Times New Roman"/>
                <w:sz w:val="28"/>
                <w:szCs w:val="28"/>
              </w:rPr>
            </w:pPr>
            <w:r w:rsidRPr="001D209F">
              <w:rPr>
                <w:rFonts w:cs="Times New Roman"/>
                <w:sz w:val="28"/>
                <w:szCs w:val="28"/>
                <w14:textOutline w14:w="25400" w14:cap="rnd" w14:cmpd="thickThin" w14:algn="ctr">
                  <w14:noFill/>
                  <w14:prstDash w14:val="solid"/>
                  <w14:bevel/>
                </w14:textOutline>
              </w:rPr>
              <w:t xml:space="preserve">Cơ quan, đơn vị giới thiệu: </w:t>
            </w:r>
            <w:r w:rsidRPr="001D209F">
              <w:rPr>
                <w:rFonts w:eastAsia="Times New Roman" w:cs="Times New Roman"/>
                <w:sz w:val="28"/>
                <w:szCs w:val="28"/>
              </w:rPr>
              <w:t>Ủy ban Mặt trận Tổ quốc Việt Nam</w:t>
            </w:r>
            <w:r w:rsidR="00320BE7">
              <w:rPr>
                <w:rFonts w:eastAsia="Times New Roman" w:cs="Times New Roman"/>
                <w:sz w:val="28"/>
                <w:szCs w:val="28"/>
              </w:rPr>
              <w:t xml:space="preserve">  tỉnh và UBND thành phố Bà Rịa</w:t>
            </w:r>
          </w:p>
          <w:p w:rsidR="00131B22" w:rsidRPr="00042736" w:rsidRDefault="00131B22" w:rsidP="00605D3B">
            <w:pPr>
              <w:pStyle w:val="ListParagraph"/>
              <w:numPr>
                <w:ilvl w:val="0"/>
                <w:numId w:val="1"/>
              </w:numPr>
              <w:tabs>
                <w:tab w:val="right" w:leader="dot" w:pos="7920"/>
              </w:tabs>
              <w:spacing w:line="288" w:lineRule="auto"/>
              <w:ind w:left="301" w:hanging="142"/>
              <w:jc w:val="both"/>
              <w:rPr>
                <w:rFonts w:eastAsia="Times New Roman" w:cs="Times New Roman"/>
                <w:sz w:val="28"/>
                <w:szCs w:val="28"/>
              </w:rPr>
            </w:pPr>
            <w:r w:rsidRPr="001D209F">
              <w:rPr>
                <w:rFonts w:eastAsia="Times New Roman" w:cs="Times New Roman"/>
                <w:b/>
                <w:sz w:val="28"/>
                <w:szCs w:val="28"/>
              </w:rPr>
              <w:t xml:space="preserve">Lĩnh vực </w:t>
            </w:r>
            <w:r w:rsidR="00605D3B">
              <w:rPr>
                <w:rFonts w:eastAsia="Times New Roman" w:cs="Times New Roman"/>
                <w:b/>
                <w:sz w:val="28"/>
                <w:szCs w:val="28"/>
              </w:rPr>
              <w:t>Q</w:t>
            </w:r>
            <w:r w:rsidRPr="001D209F">
              <w:rPr>
                <w:rFonts w:eastAsia="Times New Roman" w:cs="Times New Roman"/>
                <w:b/>
                <w:sz w:val="28"/>
                <w:szCs w:val="28"/>
              </w:rPr>
              <w:t>uản lý nhà nước, công tác Đảng, Mặt trận, đoàn thể</w:t>
            </w:r>
            <w:r>
              <w:rPr>
                <w:rFonts w:eastAsia="Times New Roman" w:cs="Times New Roman"/>
                <w:b/>
                <w:sz w:val="28"/>
                <w:szCs w:val="28"/>
              </w:rPr>
              <w:t xml:space="preserve"> </w:t>
            </w:r>
          </w:p>
        </w:tc>
      </w:tr>
    </w:tbl>
    <w:p w:rsidR="00131B22" w:rsidRDefault="00131B22" w:rsidP="00131B22">
      <w:pPr>
        <w:tabs>
          <w:tab w:val="right" w:leader="dot" w:pos="7920"/>
        </w:tabs>
        <w:ind w:firstLine="709"/>
        <w:rPr>
          <w:rFonts w:cs="Times New Roman"/>
          <w:sz w:val="28"/>
          <w:szCs w:val="28"/>
        </w:rPr>
      </w:pPr>
    </w:p>
    <w:p w:rsidR="00131B22" w:rsidRPr="001B3EF4" w:rsidRDefault="00131B22" w:rsidP="00131B22">
      <w:pPr>
        <w:shd w:val="clear" w:color="auto" w:fill="FFFFFF"/>
        <w:spacing w:before="120" w:after="0" w:line="240" w:lineRule="auto"/>
        <w:ind w:firstLine="567"/>
        <w:jc w:val="center"/>
        <w:rPr>
          <w:rFonts w:cs="Times New Roman"/>
          <w:b/>
          <w:sz w:val="28"/>
          <w:szCs w:val="28"/>
        </w:rPr>
      </w:pPr>
      <w:r w:rsidRPr="001B3EF4">
        <w:rPr>
          <w:rFonts w:cs="Times New Roman"/>
          <w:b/>
          <w:sz w:val="28"/>
          <w:szCs w:val="28"/>
        </w:rPr>
        <w:t>TÓM TẮT THÀNH TÍCH</w:t>
      </w:r>
    </w:p>
    <w:p w:rsidR="005B67EB" w:rsidRPr="00320BE7" w:rsidRDefault="00131B22" w:rsidP="000A4DAD">
      <w:pPr>
        <w:tabs>
          <w:tab w:val="left" w:pos="382"/>
          <w:tab w:val="left" w:pos="639"/>
        </w:tabs>
        <w:spacing w:before="120" w:after="120" w:line="288" w:lineRule="auto"/>
        <w:ind w:firstLine="567"/>
        <w:jc w:val="both"/>
        <w:rPr>
          <w:sz w:val="28"/>
          <w:szCs w:val="28"/>
        </w:rPr>
      </w:pPr>
      <w:r w:rsidRPr="00320BE7">
        <w:rPr>
          <w:rFonts w:eastAsia="Times New Roman" w:cs="Times New Roman"/>
          <w:sz w:val="28"/>
          <w:szCs w:val="28"/>
        </w:rPr>
        <w:t xml:space="preserve"> Bà Hoàng Thị Tuyết có </w:t>
      </w:r>
      <w:r w:rsidRPr="00320BE7">
        <w:rPr>
          <w:sz w:val="28"/>
          <w:szCs w:val="28"/>
        </w:rPr>
        <w:t xml:space="preserve">09 năm tham gia hoạt động ở khu phố, tổ dân cư và 17 năm công tác tại phường Phước Nguyên với nhiều cương vị: Phó Chủ tịch, Chủ tịch Hội </w:t>
      </w:r>
      <w:r w:rsidR="006612CD">
        <w:rPr>
          <w:sz w:val="28"/>
          <w:szCs w:val="28"/>
        </w:rPr>
        <w:t>Liên hiệp Phụ nữ</w:t>
      </w:r>
      <w:r w:rsidRPr="00320BE7">
        <w:rPr>
          <w:sz w:val="28"/>
          <w:szCs w:val="28"/>
        </w:rPr>
        <w:t xml:space="preserve"> phường, Chủ tịch </w:t>
      </w:r>
      <w:r w:rsidR="006612CD" w:rsidRPr="001D209F">
        <w:rPr>
          <w:rFonts w:eastAsia="Times New Roman" w:cs="Times New Roman"/>
          <w:sz w:val="28"/>
          <w:szCs w:val="28"/>
        </w:rPr>
        <w:t>Ủy ban Mặt trận Tổ quốc Việt Nam</w:t>
      </w:r>
      <w:r w:rsidRPr="00320BE7">
        <w:rPr>
          <w:sz w:val="28"/>
          <w:szCs w:val="28"/>
        </w:rPr>
        <w:t xml:space="preserve"> phường. </w:t>
      </w:r>
      <w:r w:rsidR="005B67EB" w:rsidRPr="00320BE7">
        <w:rPr>
          <w:sz w:val="28"/>
          <w:szCs w:val="28"/>
        </w:rPr>
        <w:t xml:space="preserve">Dù ở cương vị nào, Bà Tuyết luôn là người năng động, sáng tạo trong công tác; gương mẫu đi đầu trong việc triển khai các phong trào thi đua ở địa phương; 05 năm liên tục Bà được cấp có thẩm quyền đánh giá Hoàn thành xuất sắc nhiệm vụ, có </w:t>
      </w:r>
      <w:r w:rsidR="006612CD">
        <w:rPr>
          <w:sz w:val="28"/>
          <w:szCs w:val="28"/>
        </w:rPr>
        <w:t xml:space="preserve">01 </w:t>
      </w:r>
      <w:r w:rsidR="005B67EB" w:rsidRPr="00320BE7">
        <w:rPr>
          <w:sz w:val="28"/>
          <w:szCs w:val="28"/>
        </w:rPr>
        <w:t>sáng kiến được UBND tỉnh công nhậ</w:t>
      </w:r>
      <w:r w:rsidR="000A4DAD">
        <w:rPr>
          <w:sz w:val="28"/>
          <w:szCs w:val="28"/>
        </w:rPr>
        <w:t xml:space="preserve">n </w:t>
      </w:r>
      <w:r w:rsidR="000A4DAD" w:rsidRPr="000A4DAD">
        <w:rPr>
          <w:i/>
          <w:sz w:val="28"/>
          <w:szCs w:val="28"/>
        </w:rPr>
        <w:t>(</w:t>
      </w:r>
      <w:r w:rsidR="006612CD" w:rsidRPr="006612CD">
        <w:rPr>
          <w:i/>
          <w:sz w:val="28"/>
          <w:szCs w:val="28"/>
        </w:rPr>
        <w:t xml:space="preserve">Sáng kiến </w:t>
      </w:r>
      <w:r w:rsidR="006612CD" w:rsidRPr="006612CD">
        <w:rPr>
          <w:i/>
          <w:sz w:val="28"/>
          <w:szCs w:val="28"/>
        </w:rPr>
        <w:t>“Vận động nhân dân tích cực tham gia các buổi sinh hoạt ở khu dân cư”</w:t>
      </w:r>
      <w:r w:rsidR="006612CD">
        <w:rPr>
          <w:i/>
          <w:sz w:val="28"/>
          <w:szCs w:val="28"/>
        </w:rPr>
        <w:t xml:space="preserve">. </w:t>
      </w:r>
      <w:r w:rsidR="00320BE7" w:rsidRPr="000A4DAD">
        <w:rPr>
          <w:i/>
          <w:sz w:val="28"/>
          <w:szCs w:val="28"/>
        </w:rPr>
        <w:t xml:space="preserve">Sáng kiến đã phát huy trách nhiệm của Ban điều hành, Ban công tác Mặt trận khu phố trong vai trò là “cầu nối” giữa Đảng ủy, Chính quyền địa phương lan tỏa đến 53 tổ dân cư. Qua một đợt sinh hoạt tại 5 khu phố đã thu hút gần 900 đại diện hộ dân tham dự sinh hoạt với 47 người tham gia phát biểu ý kiến, </w:t>
      </w:r>
      <w:r w:rsidR="000A4DAD" w:rsidRPr="000A4DAD">
        <w:rPr>
          <w:i/>
          <w:sz w:val="28"/>
          <w:szCs w:val="28"/>
        </w:rPr>
        <w:t>bày tỏ nguyện vọng và những góp ý xây dựng cho địa phương)</w:t>
      </w:r>
      <w:r w:rsidR="005B67EB" w:rsidRPr="00320BE7">
        <w:rPr>
          <w:sz w:val="28"/>
          <w:szCs w:val="28"/>
        </w:rPr>
        <w:t>. Bà l</w:t>
      </w:r>
      <w:r w:rsidRPr="00320BE7">
        <w:rPr>
          <w:sz w:val="28"/>
          <w:szCs w:val="28"/>
        </w:rPr>
        <w:t>uôn phối hợp chặt chẽ với các thành viên</w:t>
      </w:r>
      <w:r w:rsidR="00FE339C" w:rsidRPr="00320BE7">
        <w:rPr>
          <w:sz w:val="28"/>
          <w:szCs w:val="28"/>
        </w:rPr>
        <w:t xml:space="preserve"> của Mặt trận</w:t>
      </w:r>
      <w:r w:rsidRPr="00320BE7">
        <w:rPr>
          <w:sz w:val="28"/>
          <w:szCs w:val="28"/>
        </w:rPr>
        <w:t xml:space="preserve"> thường xuyên chăm lo đến các đối tượng chính sách, người nghèo, người già neo đơn, trẻ em mồ côi khuyết tật của địa phương. Nhờ vậy, giai đoạn (2016 – 2021) trên địa bàn phường có 239 hộ nghèo, đến giai đoạn (2022 – 2025) trên địa bàn phường chỉ còn 38 hộ nghèo. Trong 05 năm qua, </w:t>
      </w:r>
      <w:r w:rsidR="005B67EB" w:rsidRPr="00320BE7">
        <w:rPr>
          <w:sz w:val="28"/>
          <w:szCs w:val="28"/>
        </w:rPr>
        <w:t>Bà đã đề xuất nhiều mô hình hoạt động hiệu quả</w:t>
      </w:r>
      <w:r w:rsidR="00111E3F" w:rsidRPr="00320BE7">
        <w:rPr>
          <w:sz w:val="28"/>
          <w:szCs w:val="28"/>
        </w:rPr>
        <w:t xml:space="preserve"> như:</w:t>
      </w:r>
      <w:r w:rsidR="005B67EB" w:rsidRPr="00320BE7">
        <w:rPr>
          <w:sz w:val="28"/>
          <w:szCs w:val="28"/>
        </w:rPr>
        <w:t xml:space="preserve"> vận động hỗ trợ xây dựng, sữa chữa nhà Đại đoàn kết; ủng hộ đồng bào bị </w:t>
      </w:r>
      <w:r w:rsidR="00111E3F" w:rsidRPr="00320BE7">
        <w:rPr>
          <w:sz w:val="28"/>
          <w:szCs w:val="28"/>
        </w:rPr>
        <w:t xml:space="preserve">thiên tai, </w:t>
      </w:r>
      <w:r w:rsidR="005B67EB" w:rsidRPr="00320BE7">
        <w:rPr>
          <w:sz w:val="28"/>
          <w:szCs w:val="28"/>
        </w:rPr>
        <w:t xml:space="preserve">lũ lụt; hồ trợ công tác phòng, chống dịch Covid-19; vận động nâng cấp sữa chữa các tuyến đường trong khu dân cư; hỗ trợ vốn cho các hộ thoát nghèo. Tổng số tiền Bà đã vận động được từ các mô hình khoảng 12 tỷ đồng. </w:t>
      </w:r>
    </w:p>
    <w:p w:rsidR="005B67EB" w:rsidRPr="00320BE7" w:rsidRDefault="005B67EB" w:rsidP="000A4DAD">
      <w:pPr>
        <w:tabs>
          <w:tab w:val="left" w:pos="382"/>
          <w:tab w:val="left" w:pos="639"/>
        </w:tabs>
        <w:spacing w:before="120" w:after="120" w:line="288" w:lineRule="auto"/>
        <w:ind w:firstLine="567"/>
        <w:jc w:val="both"/>
        <w:rPr>
          <w:sz w:val="28"/>
          <w:szCs w:val="28"/>
        </w:rPr>
      </w:pPr>
      <w:r w:rsidRPr="00320BE7">
        <w:rPr>
          <w:sz w:val="28"/>
          <w:szCs w:val="28"/>
        </w:rPr>
        <w:t xml:space="preserve">Với những thành tích trong công tác, </w:t>
      </w:r>
      <w:r w:rsidRPr="00320BE7">
        <w:rPr>
          <w:rFonts w:eastAsia="Times New Roman" w:cs="Times New Roman"/>
          <w:sz w:val="28"/>
          <w:szCs w:val="28"/>
        </w:rPr>
        <w:t>Bà đã được tặng Bằng khen của Thủ tướng Chính phủ năm 2022, 01 Bằng khen của UBND tỉnh, 01 Bằng khen của Ủy ban Tr</w:t>
      </w:r>
      <w:r w:rsidR="006612CD">
        <w:rPr>
          <w:rFonts w:eastAsia="Times New Roman" w:cs="Times New Roman"/>
          <w:sz w:val="28"/>
          <w:szCs w:val="28"/>
        </w:rPr>
        <w:t>ung ương Mặt trận Tổ quốc Việt N</w:t>
      </w:r>
      <w:bookmarkStart w:id="0" w:name="_GoBack"/>
      <w:bookmarkEnd w:id="0"/>
      <w:r w:rsidRPr="00320BE7">
        <w:rPr>
          <w:rFonts w:eastAsia="Times New Roman" w:cs="Times New Roman"/>
          <w:sz w:val="28"/>
          <w:szCs w:val="28"/>
        </w:rPr>
        <w:t>am</w:t>
      </w:r>
      <w:r w:rsidR="000A4DAD">
        <w:rPr>
          <w:rFonts w:eastAsia="Times New Roman" w:cs="Times New Roman"/>
          <w:sz w:val="28"/>
          <w:szCs w:val="28"/>
        </w:rPr>
        <w:t>.</w:t>
      </w:r>
    </w:p>
    <w:p w:rsidR="00496F55" w:rsidRDefault="00496F55"/>
    <w:sectPr w:rsidR="00496F55" w:rsidSect="001A3B73">
      <w:pgSz w:w="11907" w:h="16840" w:code="9"/>
      <w:pgMar w:top="624" w:right="680" w:bottom="510"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5512C"/>
    <w:multiLevelType w:val="hybridMultilevel"/>
    <w:tmpl w:val="155E3E62"/>
    <w:lvl w:ilvl="0" w:tplc="8C04D5B6">
      <w:numFmt w:val="bullet"/>
      <w:lvlText w:val="-"/>
      <w:lvlJc w:val="left"/>
      <w:pPr>
        <w:ind w:left="1022" w:hanging="360"/>
      </w:pPr>
      <w:rPr>
        <w:rFonts w:ascii="Times New Roman" w:eastAsia="Times New Roman" w:hAnsi="Times New Roman" w:cs="Times New Roman" w:hint="default"/>
        <w:b w:val="0"/>
        <w:bCs/>
        <w:i w:val="0"/>
        <w:iCs/>
        <w:sz w:val="20"/>
        <w:szCs w:val="20"/>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22"/>
    <w:rsid w:val="000A4DAD"/>
    <w:rsid w:val="00111E3F"/>
    <w:rsid w:val="00131B22"/>
    <w:rsid w:val="00320BE7"/>
    <w:rsid w:val="00496F55"/>
    <w:rsid w:val="005B67EB"/>
    <w:rsid w:val="00605D3B"/>
    <w:rsid w:val="006612CD"/>
    <w:rsid w:val="008E2668"/>
    <w:rsid w:val="00BC1FBB"/>
    <w:rsid w:val="00FE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2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B22"/>
    <w:pPr>
      <w:ind w:left="720"/>
      <w:contextualSpacing/>
    </w:pPr>
  </w:style>
  <w:style w:type="paragraph" w:styleId="BalloonText">
    <w:name w:val="Balloon Text"/>
    <w:basedOn w:val="Normal"/>
    <w:link w:val="BalloonTextChar"/>
    <w:uiPriority w:val="99"/>
    <w:semiHidden/>
    <w:unhideWhenUsed/>
    <w:rsid w:val="00131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2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B22"/>
    <w:pPr>
      <w:ind w:left="720"/>
      <w:contextualSpacing/>
    </w:pPr>
  </w:style>
  <w:style w:type="paragraph" w:styleId="BalloonText">
    <w:name w:val="Balloon Text"/>
    <w:basedOn w:val="Normal"/>
    <w:link w:val="BalloonTextChar"/>
    <w:uiPriority w:val="99"/>
    <w:semiHidden/>
    <w:unhideWhenUsed/>
    <w:rsid w:val="00131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2023-11-21T07:45:00Z</cp:lastPrinted>
  <dcterms:created xsi:type="dcterms:W3CDTF">2023-11-13T01:36:00Z</dcterms:created>
  <dcterms:modified xsi:type="dcterms:W3CDTF">2023-11-21T07:50:00Z</dcterms:modified>
</cp:coreProperties>
</file>